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7FFC" w14:textId="473704F9" w:rsidR="00BE288D" w:rsidRPr="00BE288D" w:rsidRDefault="00BE288D" w:rsidP="00E76F81">
      <w:pPr>
        <w:spacing w:after="160" w:line="259" w:lineRule="auto"/>
        <w:jc w:val="center"/>
        <w:rPr>
          <w:rFonts w:ascii="bariol_bold" w:hAnsi="bariol_bold"/>
          <w:b/>
          <w:bCs/>
          <w:color w:val="616261"/>
          <w:sz w:val="28"/>
          <w:szCs w:val="28"/>
          <w:u w:val="single"/>
        </w:rPr>
      </w:pPr>
      <w:r w:rsidRPr="00BE288D">
        <w:rPr>
          <w:rFonts w:ascii="bariol_bold" w:hAnsi="bariol_bold"/>
          <w:b/>
          <w:bCs/>
          <w:color w:val="616261"/>
          <w:sz w:val="28"/>
          <w:szCs w:val="28"/>
          <w:u w:val="single"/>
        </w:rPr>
        <w:t>Medifab Rental Agreement</w:t>
      </w:r>
    </w:p>
    <w:p w14:paraId="36EB741A" w14:textId="09E40F11" w:rsidR="004C5F44" w:rsidRPr="002C5030" w:rsidRDefault="004C5F44" w:rsidP="00E76F81">
      <w:pPr>
        <w:spacing w:after="160" w:line="259" w:lineRule="auto"/>
        <w:rPr>
          <w:rFonts w:ascii="bariol_regular" w:eastAsia="Times New Roman" w:hAnsi="bariol_regular" w:cs="Times New Roman"/>
          <w:b/>
          <w:bCs/>
          <w:color w:val="616261"/>
          <w:lang w:val="en-US"/>
        </w:rPr>
      </w:pPr>
      <w:r w:rsidRPr="002C5030">
        <w:rPr>
          <w:rFonts w:ascii="bariol_regular" w:eastAsia="Times New Roman" w:hAnsi="bariol_regular" w:cs="Times New Roman"/>
          <w:b/>
          <w:bCs/>
          <w:color w:val="616261"/>
          <w:lang w:val="en-US"/>
        </w:rPr>
        <w:t xml:space="preserve">By entering into a </w:t>
      </w:r>
      <w:r w:rsidR="00BE288D" w:rsidRPr="002C5030">
        <w:rPr>
          <w:rFonts w:ascii="bariol_regular" w:eastAsia="Times New Roman" w:hAnsi="bariol_regular" w:cs="Times New Roman"/>
          <w:b/>
          <w:bCs/>
          <w:color w:val="616261"/>
          <w:lang w:val="en-US"/>
        </w:rPr>
        <w:t>R</w:t>
      </w:r>
      <w:r w:rsidRPr="002C5030">
        <w:rPr>
          <w:rFonts w:ascii="bariol_regular" w:eastAsia="Times New Roman" w:hAnsi="bariol_regular" w:cs="Times New Roman"/>
          <w:b/>
          <w:bCs/>
          <w:color w:val="616261"/>
          <w:lang w:val="en-US"/>
        </w:rPr>
        <w:t xml:space="preserve">ental </w:t>
      </w:r>
      <w:r w:rsidR="00BE288D" w:rsidRPr="002C5030">
        <w:rPr>
          <w:rFonts w:ascii="bariol_regular" w:eastAsia="Times New Roman" w:hAnsi="bariol_regular" w:cs="Times New Roman"/>
          <w:b/>
          <w:bCs/>
          <w:color w:val="616261"/>
          <w:lang w:val="en-US"/>
        </w:rPr>
        <w:t>A</w:t>
      </w:r>
      <w:r w:rsidRPr="002C5030">
        <w:rPr>
          <w:rFonts w:ascii="bariol_regular" w:eastAsia="Times New Roman" w:hAnsi="bariol_regular" w:cs="Times New Roman"/>
          <w:b/>
          <w:bCs/>
          <w:color w:val="616261"/>
          <w:lang w:val="en-US"/>
        </w:rPr>
        <w:t xml:space="preserve">greement with Medifab you are agreeing to the terms and conditions </w:t>
      </w:r>
      <w:r w:rsidR="00BE288D" w:rsidRPr="002C5030">
        <w:rPr>
          <w:rFonts w:ascii="bariol_regular" w:eastAsia="Times New Roman" w:hAnsi="bariol_regular" w:cs="Times New Roman"/>
          <w:b/>
          <w:bCs/>
          <w:color w:val="616261"/>
          <w:lang w:val="en-US"/>
        </w:rPr>
        <w:t xml:space="preserve">outlined </w:t>
      </w:r>
      <w:r w:rsidRPr="002C5030">
        <w:rPr>
          <w:rFonts w:ascii="bariol_regular" w:eastAsia="Times New Roman" w:hAnsi="bariol_regular" w:cs="Times New Roman"/>
          <w:b/>
          <w:bCs/>
          <w:color w:val="616261"/>
          <w:lang w:val="en-US"/>
        </w:rPr>
        <w:t>below.</w:t>
      </w:r>
    </w:p>
    <w:p w14:paraId="30CB6175" w14:textId="453F01FC" w:rsidR="00E76F81" w:rsidRPr="00E76F81" w:rsidRDefault="00E76F81" w:rsidP="00E76F81">
      <w:pPr>
        <w:rPr>
          <w:rFonts w:ascii="bariol_regular" w:eastAsia="Times New Roman" w:hAnsi="bariol_regular" w:cs="Times New Roman"/>
          <w:color w:val="616261"/>
          <w:sz w:val="22"/>
          <w:szCs w:val="22"/>
          <w:lang w:val="en-US"/>
        </w:rPr>
      </w:pPr>
      <w:r w:rsidRPr="00E76F81">
        <w:rPr>
          <w:rFonts w:ascii="bariol_regular" w:eastAsia="Times New Roman" w:hAnsi="bariol_regular" w:cs="Times New Roman"/>
          <w:color w:val="616261"/>
          <w:sz w:val="22"/>
          <w:szCs w:val="22"/>
          <w:lang w:val="en-US"/>
        </w:rPr>
        <w:t>Medifab understand that some equipment needs to be Rented by the c</w:t>
      </w:r>
      <w:r w:rsidR="002C5030">
        <w:rPr>
          <w:rFonts w:ascii="bariol_regular" w:eastAsia="Times New Roman" w:hAnsi="bariol_regular" w:cs="Times New Roman"/>
          <w:color w:val="616261"/>
          <w:sz w:val="22"/>
          <w:szCs w:val="22"/>
          <w:lang w:val="en-US"/>
        </w:rPr>
        <w:t>lient</w:t>
      </w:r>
      <w:r w:rsidRPr="00E76F81">
        <w:rPr>
          <w:rFonts w:ascii="bariol_regular" w:eastAsia="Times New Roman" w:hAnsi="bariol_regular" w:cs="Times New Roman"/>
          <w:color w:val="616261"/>
          <w:sz w:val="22"/>
          <w:szCs w:val="22"/>
          <w:lang w:val="en-US"/>
        </w:rPr>
        <w:t xml:space="preserve"> prior to purchase</w:t>
      </w:r>
      <w:r w:rsidR="002C5030">
        <w:rPr>
          <w:rFonts w:ascii="bariol_regular" w:eastAsia="Times New Roman" w:hAnsi="bariol_regular" w:cs="Times New Roman"/>
          <w:color w:val="616261"/>
          <w:sz w:val="22"/>
          <w:szCs w:val="22"/>
          <w:lang w:val="en-US"/>
        </w:rPr>
        <w:t>,</w:t>
      </w:r>
      <w:r w:rsidRPr="00E76F81">
        <w:rPr>
          <w:rFonts w:ascii="bariol_regular" w:eastAsia="Times New Roman" w:hAnsi="bariol_regular" w:cs="Times New Roman"/>
          <w:color w:val="616261"/>
          <w:sz w:val="22"/>
          <w:szCs w:val="22"/>
          <w:lang w:val="en-US"/>
        </w:rPr>
        <w:t xml:space="preserve"> to ensure a good fit to the </w:t>
      </w:r>
      <w:r w:rsidRPr="00E76F81">
        <w:rPr>
          <w:rFonts w:ascii="bariol_regular" w:eastAsia="Times New Roman" w:hAnsi="bariol_regular" w:cs="Times New Roman"/>
          <w:color w:val="616261"/>
          <w:sz w:val="22"/>
          <w:szCs w:val="22"/>
          <w:lang w:val="en-US"/>
        </w:rPr>
        <w:t>client’s</w:t>
      </w:r>
      <w:r w:rsidRPr="00E76F81">
        <w:rPr>
          <w:rFonts w:ascii="bariol_regular" w:eastAsia="Times New Roman" w:hAnsi="bariol_regular" w:cs="Times New Roman"/>
          <w:color w:val="616261"/>
          <w:sz w:val="22"/>
          <w:szCs w:val="22"/>
          <w:lang w:val="en-US"/>
        </w:rPr>
        <w:t xml:space="preserve"> needs.  Should you have any queries during the Rental, such as clarifying options and configuration possibilities, </w:t>
      </w:r>
      <w:r w:rsidRPr="00E76F81">
        <w:rPr>
          <w:rFonts w:ascii="bariol_regular" w:eastAsia="Times New Roman" w:hAnsi="bariol_regular" w:cs="Times New Roman"/>
          <w:b/>
          <w:bCs/>
          <w:color w:val="616261"/>
          <w:sz w:val="22"/>
          <w:szCs w:val="22"/>
          <w:lang w:val="en-US"/>
        </w:rPr>
        <w:t xml:space="preserve">please contact us directly on 0800 543 343 or email solutions@medifab.com </w:t>
      </w:r>
    </w:p>
    <w:p w14:paraId="6037D556" w14:textId="77777777" w:rsidR="00E76F81" w:rsidRPr="00E76F81" w:rsidRDefault="00E76F81" w:rsidP="00E76F81">
      <w:pPr>
        <w:rPr>
          <w:sz w:val="22"/>
          <w:szCs w:val="22"/>
        </w:rPr>
      </w:pPr>
    </w:p>
    <w:tbl>
      <w:tblPr>
        <w:tblStyle w:val="TableGrid"/>
        <w:tblW w:w="0" w:type="auto"/>
        <w:tblLook w:val="04A0" w:firstRow="1" w:lastRow="0" w:firstColumn="1" w:lastColumn="0" w:noHBand="0" w:noVBand="1"/>
      </w:tblPr>
      <w:tblGrid>
        <w:gridCol w:w="2208"/>
        <w:gridCol w:w="3547"/>
        <w:gridCol w:w="2191"/>
        <w:gridCol w:w="1096"/>
      </w:tblGrid>
      <w:tr w:rsidR="00BE288D" w:rsidRPr="00E76F81" w14:paraId="4B7F7B0D" w14:textId="77777777" w:rsidTr="00BA40FB">
        <w:tc>
          <w:tcPr>
            <w:tcW w:w="2208" w:type="dxa"/>
          </w:tcPr>
          <w:p w14:paraId="0742CE8E" w14:textId="6C513AAD" w:rsidR="00BE288D" w:rsidRPr="00E76F81" w:rsidRDefault="00EA7892" w:rsidP="00BA40FB">
            <w:pPr>
              <w:jc w:val="center"/>
              <w:rPr>
                <w:b/>
                <w:bCs/>
              </w:rPr>
            </w:pPr>
            <w:r w:rsidRPr="00E76F81">
              <w:rPr>
                <w:b/>
                <w:bCs/>
              </w:rPr>
              <w:t xml:space="preserve">Product </w:t>
            </w:r>
            <w:r w:rsidR="00BE288D" w:rsidRPr="00E76F81">
              <w:rPr>
                <w:b/>
                <w:bCs/>
              </w:rPr>
              <w:t>Code</w:t>
            </w:r>
          </w:p>
        </w:tc>
        <w:tc>
          <w:tcPr>
            <w:tcW w:w="3547" w:type="dxa"/>
          </w:tcPr>
          <w:p w14:paraId="28FAD4CF" w14:textId="77777777" w:rsidR="00BE288D" w:rsidRPr="00E76F81" w:rsidRDefault="00BE288D" w:rsidP="00BA40FB">
            <w:pPr>
              <w:jc w:val="center"/>
              <w:rPr>
                <w:b/>
                <w:bCs/>
              </w:rPr>
            </w:pPr>
            <w:r w:rsidRPr="00E76F81">
              <w:rPr>
                <w:b/>
                <w:bCs/>
              </w:rPr>
              <w:t>Description</w:t>
            </w:r>
          </w:p>
        </w:tc>
        <w:tc>
          <w:tcPr>
            <w:tcW w:w="2191" w:type="dxa"/>
          </w:tcPr>
          <w:p w14:paraId="39C2DE05" w14:textId="77777777" w:rsidR="00BE288D" w:rsidRPr="00E76F81" w:rsidRDefault="00BE288D" w:rsidP="00BA40FB">
            <w:pPr>
              <w:jc w:val="center"/>
              <w:rPr>
                <w:b/>
                <w:bCs/>
              </w:rPr>
            </w:pPr>
            <w:r w:rsidRPr="00E76F81">
              <w:rPr>
                <w:b/>
                <w:bCs/>
              </w:rPr>
              <w:t>Serial Number</w:t>
            </w:r>
          </w:p>
        </w:tc>
        <w:tc>
          <w:tcPr>
            <w:tcW w:w="1070" w:type="dxa"/>
          </w:tcPr>
          <w:p w14:paraId="03CC30F9" w14:textId="77777777" w:rsidR="00BE288D" w:rsidRPr="00E76F81" w:rsidRDefault="00BE288D" w:rsidP="00BA40FB">
            <w:pPr>
              <w:jc w:val="center"/>
              <w:rPr>
                <w:b/>
                <w:bCs/>
              </w:rPr>
            </w:pPr>
            <w:r w:rsidRPr="00E76F81">
              <w:rPr>
                <w:b/>
                <w:bCs/>
              </w:rPr>
              <w:t>Quantity</w:t>
            </w:r>
          </w:p>
        </w:tc>
      </w:tr>
      <w:tr w:rsidR="00BE288D" w:rsidRPr="00E76F81" w14:paraId="34E2A161" w14:textId="77777777" w:rsidTr="00BA40FB">
        <w:tc>
          <w:tcPr>
            <w:tcW w:w="2208" w:type="dxa"/>
          </w:tcPr>
          <w:p w14:paraId="74A07D35" w14:textId="77777777" w:rsidR="00BE288D" w:rsidRPr="00E76F81" w:rsidRDefault="00BE288D" w:rsidP="00BA40FB">
            <w:pPr>
              <w:rPr>
                <w:b/>
                <w:bCs/>
              </w:rPr>
            </w:pPr>
          </w:p>
        </w:tc>
        <w:tc>
          <w:tcPr>
            <w:tcW w:w="3547" w:type="dxa"/>
          </w:tcPr>
          <w:p w14:paraId="4BF05224" w14:textId="77777777" w:rsidR="00BE288D" w:rsidRPr="00E76F81" w:rsidRDefault="00BE288D" w:rsidP="00BA40FB">
            <w:pPr>
              <w:rPr>
                <w:b/>
                <w:bCs/>
              </w:rPr>
            </w:pPr>
          </w:p>
        </w:tc>
        <w:tc>
          <w:tcPr>
            <w:tcW w:w="2191" w:type="dxa"/>
          </w:tcPr>
          <w:p w14:paraId="5D8BFA88" w14:textId="77777777" w:rsidR="00BE288D" w:rsidRPr="00E76F81" w:rsidRDefault="00BE288D" w:rsidP="00BA40FB">
            <w:pPr>
              <w:rPr>
                <w:b/>
                <w:bCs/>
              </w:rPr>
            </w:pPr>
          </w:p>
        </w:tc>
        <w:tc>
          <w:tcPr>
            <w:tcW w:w="1070" w:type="dxa"/>
          </w:tcPr>
          <w:p w14:paraId="5E1709DF" w14:textId="77777777" w:rsidR="00BE288D" w:rsidRPr="00E76F81" w:rsidRDefault="00BE288D" w:rsidP="00BA40FB">
            <w:pPr>
              <w:rPr>
                <w:b/>
                <w:bCs/>
              </w:rPr>
            </w:pPr>
          </w:p>
        </w:tc>
      </w:tr>
      <w:tr w:rsidR="00BE288D" w:rsidRPr="00E76F81" w14:paraId="78350635" w14:textId="77777777" w:rsidTr="00BA40FB">
        <w:tc>
          <w:tcPr>
            <w:tcW w:w="2208" w:type="dxa"/>
          </w:tcPr>
          <w:p w14:paraId="7555D942" w14:textId="77777777" w:rsidR="00BE288D" w:rsidRPr="00E76F81" w:rsidRDefault="00BE288D" w:rsidP="00BA40FB">
            <w:pPr>
              <w:rPr>
                <w:b/>
                <w:bCs/>
              </w:rPr>
            </w:pPr>
          </w:p>
        </w:tc>
        <w:tc>
          <w:tcPr>
            <w:tcW w:w="3547" w:type="dxa"/>
          </w:tcPr>
          <w:p w14:paraId="797C9CB4" w14:textId="77777777" w:rsidR="00BE288D" w:rsidRPr="00E76F81" w:rsidRDefault="00BE288D" w:rsidP="00BA40FB">
            <w:pPr>
              <w:rPr>
                <w:b/>
                <w:bCs/>
              </w:rPr>
            </w:pPr>
          </w:p>
        </w:tc>
        <w:tc>
          <w:tcPr>
            <w:tcW w:w="2191" w:type="dxa"/>
          </w:tcPr>
          <w:p w14:paraId="3C949C9A" w14:textId="77777777" w:rsidR="00BE288D" w:rsidRPr="00E76F81" w:rsidRDefault="00BE288D" w:rsidP="00BA40FB">
            <w:pPr>
              <w:rPr>
                <w:b/>
                <w:bCs/>
              </w:rPr>
            </w:pPr>
          </w:p>
        </w:tc>
        <w:tc>
          <w:tcPr>
            <w:tcW w:w="1070" w:type="dxa"/>
          </w:tcPr>
          <w:p w14:paraId="2C48997C" w14:textId="77777777" w:rsidR="00BE288D" w:rsidRPr="00E76F81" w:rsidRDefault="00BE288D" w:rsidP="00BA40FB">
            <w:pPr>
              <w:rPr>
                <w:b/>
                <w:bCs/>
              </w:rPr>
            </w:pPr>
          </w:p>
        </w:tc>
      </w:tr>
      <w:tr w:rsidR="00BE288D" w:rsidRPr="00E76F81" w14:paraId="2443AC76" w14:textId="77777777" w:rsidTr="00BA40FB">
        <w:tc>
          <w:tcPr>
            <w:tcW w:w="2208" w:type="dxa"/>
          </w:tcPr>
          <w:p w14:paraId="253C0921" w14:textId="77777777" w:rsidR="00BE288D" w:rsidRPr="00E76F81" w:rsidRDefault="00BE288D" w:rsidP="00BA40FB">
            <w:pPr>
              <w:rPr>
                <w:b/>
                <w:bCs/>
              </w:rPr>
            </w:pPr>
          </w:p>
        </w:tc>
        <w:tc>
          <w:tcPr>
            <w:tcW w:w="3547" w:type="dxa"/>
          </w:tcPr>
          <w:p w14:paraId="0B3703CB" w14:textId="77777777" w:rsidR="00BE288D" w:rsidRPr="00E76F81" w:rsidRDefault="00BE288D" w:rsidP="00BA40FB">
            <w:pPr>
              <w:rPr>
                <w:b/>
                <w:bCs/>
              </w:rPr>
            </w:pPr>
          </w:p>
        </w:tc>
        <w:tc>
          <w:tcPr>
            <w:tcW w:w="2191" w:type="dxa"/>
          </w:tcPr>
          <w:p w14:paraId="58993D30" w14:textId="77777777" w:rsidR="00BE288D" w:rsidRPr="00E76F81" w:rsidRDefault="00BE288D" w:rsidP="00BA40FB">
            <w:pPr>
              <w:rPr>
                <w:b/>
                <w:bCs/>
              </w:rPr>
            </w:pPr>
          </w:p>
        </w:tc>
        <w:tc>
          <w:tcPr>
            <w:tcW w:w="1070" w:type="dxa"/>
          </w:tcPr>
          <w:p w14:paraId="09CD4E5B" w14:textId="77777777" w:rsidR="00BE288D" w:rsidRPr="00E76F81" w:rsidRDefault="00BE288D" w:rsidP="00BA40FB">
            <w:pPr>
              <w:rPr>
                <w:b/>
                <w:bCs/>
              </w:rPr>
            </w:pPr>
          </w:p>
        </w:tc>
      </w:tr>
      <w:tr w:rsidR="00BE288D" w:rsidRPr="00E76F81" w14:paraId="686F08EE" w14:textId="77777777" w:rsidTr="00BA40FB">
        <w:tc>
          <w:tcPr>
            <w:tcW w:w="2208" w:type="dxa"/>
          </w:tcPr>
          <w:p w14:paraId="533BF592" w14:textId="77777777" w:rsidR="00BE288D" w:rsidRPr="00E76F81" w:rsidRDefault="00BE288D" w:rsidP="00BA40FB">
            <w:pPr>
              <w:rPr>
                <w:b/>
                <w:bCs/>
              </w:rPr>
            </w:pPr>
          </w:p>
        </w:tc>
        <w:tc>
          <w:tcPr>
            <w:tcW w:w="3547" w:type="dxa"/>
          </w:tcPr>
          <w:p w14:paraId="3E48BF8D" w14:textId="77777777" w:rsidR="00BE288D" w:rsidRPr="00E76F81" w:rsidRDefault="00BE288D" w:rsidP="00BA40FB">
            <w:pPr>
              <w:rPr>
                <w:b/>
                <w:bCs/>
              </w:rPr>
            </w:pPr>
          </w:p>
        </w:tc>
        <w:tc>
          <w:tcPr>
            <w:tcW w:w="2191" w:type="dxa"/>
          </w:tcPr>
          <w:p w14:paraId="07E95214" w14:textId="77777777" w:rsidR="00BE288D" w:rsidRPr="00E76F81" w:rsidRDefault="00BE288D" w:rsidP="00BA40FB">
            <w:pPr>
              <w:rPr>
                <w:b/>
                <w:bCs/>
              </w:rPr>
            </w:pPr>
          </w:p>
        </w:tc>
        <w:tc>
          <w:tcPr>
            <w:tcW w:w="1070" w:type="dxa"/>
          </w:tcPr>
          <w:p w14:paraId="1CFE722E" w14:textId="77777777" w:rsidR="00BE288D" w:rsidRPr="00E76F81" w:rsidRDefault="00BE288D" w:rsidP="00BA40FB">
            <w:pPr>
              <w:rPr>
                <w:b/>
                <w:bCs/>
              </w:rPr>
            </w:pPr>
          </w:p>
        </w:tc>
      </w:tr>
      <w:tr w:rsidR="00BE288D" w:rsidRPr="00E76F81" w14:paraId="6B3391F3" w14:textId="77777777" w:rsidTr="00BA40FB">
        <w:tc>
          <w:tcPr>
            <w:tcW w:w="2208" w:type="dxa"/>
          </w:tcPr>
          <w:p w14:paraId="742933BC" w14:textId="77777777" w:rsidR="00BE288D" w:rsidRPr="00E76F81" w:rsidRDefault="00BE288D" w:rsidP="00BA40FB">
            <w:pPr>
              <w:rPr>
                <w:b/>
                <w:bCs/>
              </w:rPr>
            </w:pPr>
          </w:p>
        </w:tc>
        <w:tc>
          <w:tcPr>
            <w:tcW w:w="3547" w:type="dxa"/>
          </w:tcPr>
          <w:p w14:paraId="6BB2AE07" w14:textId="77777777" w:rsidR="00BE288D" w:rsidRPr="00E76F81" w:rsidRDefault="00BE288D" w:rsidP="00BA40FB">
            <w:pPr>
              <w:rPr>
                <w:b/>
                <w:bCs/>
              </w:rPr>
            </w:pPr>
          </w:p>
        </w:tc>
        <w:tc>
          <w:tcPr>
            <w:tcW w:w="2191" w:type="dxa"/>
          </w:tcPr>
          <w:p w14:paraId="40CB30C3" w14:textId="77777777" w:rsidR="00BE288D" w:rsidRPr="00E76F81" w:rsidRDefault="00BE288D" w:rsidP="00BA40FB">
            <w:pPr>
              <w:rPr>
                <w:b/>
                <w:bCs/>
              </w:rPr>
            </w:pPr>
          </w:p>
        </w:tc>
        <w:tc>
          <w:tcPr>
            <w:tcW w:w="1070" w:type="dxa"/>
          </w:tcPr>
          <w:p w14:paraId="4E1A8A2C" w14:textId="77777777" w:rsidR="00BE288D" w:rsidRPr="00E76F81" w:rsidRDefault="00BE288D" w:rsidP="00BA40FB">
            <w:pPr>
              <w:rPr>
                <w:b/>
                <w:bCs/>
              </w:rPr>
            </w:pPr>
          </w:p>
        </w:tc>
      </w:tr>
      <w:tr w:rsidR="00BE288D" w:rsidRPr="00E76F81" w14:paraId="4F7FD6EB" w14:textId="77777777" w:rsidTr="00BA40FB">
        <w:tc>
          <w:tcPr>
            <w:tcW w:w="2208" w:type="dxa"/>
          </w:tcPr>
          <w:p w14:paraId="164F847B" w14:textId="77777777" w:rsidR="00BE288D" w:rsidRPr="00E76F81" w:rsidRDefault="00BE288D" w:rsidP="00BA40FB">
            <w:pPr>
              <w:rPr>
                <w:b/>
                <w:bCs/>
              </w:rPr>
            </w:pPr>
          </w:p>
        </w:tc>
        <w:tc>
          <w:tcPr>
            <w:tcW w:w="3547" w:type="dxa"/>
          </w:tcPr>
          <w:p w14:paraId="039A2992" w14:textId="77777777" w:rsidR="00BE288D" w:rsidRPr="00E76F81" w:rsidRDefault="00BE288D" w:rsidP="00BA40FB">
            <w:pPr>
              <w:rPr>
                <w:b/>
                <w:bCs/>
              </w:rPr>
            </w:pPr>
          </w:p>
        </w:tc>
        <w:tc>
          <w:tcPr>
            <w:tcW w:w="2191" w:type="dxa"/>
          </w:tcPr>
          <w:p w14:paraId="4C397312" w14:textId="77777777" w:rsidR="00BE288D" w:rsidRPr="00E76F81" w:rsidRDefault="00BE288D" w:rsidP="00BA40FB">
            <w:pPr>
              <w:rPr>
                <w:b/>
                <w:bCs/>
              </w:rPr>
            </w:pPr>
          </w:p>
        </w:tc>
        <w:tc>
          <w:tcPr>
            <w:tcW w:w="1070" w:type="dxa"/>
          </w:tcPr>
          <w:p w14:paraId="530059BF" w14:textId="77777777" w:rsidR="00BE288D" w:rsidRPr="00E76F81" w:rsidRDefault="00BE288D" w:rsidP="00BA40FB">
            <w:pPr>
              <w:rPr>
                <w:b/>
                <w:bCs/>
              </w:rPr>
            </w:pPr>
          </w:p>
        </w:tc>
      </w:tr>
    </w:tbl>
    <w:p w14:paraId="06B67179" w14:textId="77777777" w:rsidR="00BE288D" w:rsidRPr="00E76F81" w:rsidRDefault="00BE288D" w:rsidP="00BE288D">
      <w:pPr>
        <w:rPr>
          <w:b/>
          <w:bCs/>
        </w:rPr>
      </w:pPr>
    </w:p>
    <w:tbl>
      <w:tblPr>
        <w:tblStyle w:val="TableGrid"/>
        <w:tblW w:w="0" w:type="auto"/>
        <w:tblLook w:val="04A0" w:firstRow="1" w:lastRow="0" w:firstColumn="1" w:lastColumn="0" w:noHBand="0" w:noVBand="1"/>
      </w:tblPr>
      <w:tblGrid>
        <w:gridCol w:w="2155"/>
        <w:gridCol w:w="3690"/>
        <w:gridCol w:w="3171"/>
      </w:tblGrid>
      <w:tr w:rsidR="00111081" w:rsidRPr="00E76F81" w14:paraId="08F2EE57" w14:textId="77777777" w:rsidTr="00111081">
        <w:tc>
          <w:tcPr>
            <w:tcW w:w="2155" w:type="dxa"/>
          </w:tcPr>
          <w:p w14:paraId="59F6FD57" w14:textId="4CF4DF84" w:rsidR="00111081" w:rsidRPr="00E76F81" w:rsidRDefault="00111081" w:rsidP="00111081">
            <w:pPr>
              <w:jc w:val="center"/>
              <w:rPr>
                <w:b/>
                <w:bCs/>
              </w:rPr>
            </w:pPr>
            <w:r w:rsidRPr="00E76F81">
              <w:rPr>
                <w:b/>
                <w:bCs/>
              </w:rPr>
              <w:t>Hire Commence Date</w:t>
            </w:r>
          </w:p>
        </w:tc>
        <w:tc>
          <w:tcPr>
            <w:tcW w:w="3690" w:type="dxa"/>
          </w:tcPr>
          <w:p w14:paraId="308BAAB2" w14:textId="223AD051" w:rsidR="00111081" w:rsidRPr="00E76F81" w:rsidRDefault="00111081" w:rsidP="00111081">
            <w:pPr>
              <w:jc w:val="center"/>
              <w:rPr>
                <w:b/>
                <w:bCs/>
              </w:rPr>
            </w:pPr>
            <w:r w:rsidRPr="00E76F81">
              <w:rPr>
                <w:b/>
                <w:bCs/>
              </w:rPr>
              <w:t>Period of Hire</w:t>
            </w:r>
            <w:r w:rsidR="002C5030">
              <w:rPr>
                <w:b/>
                <w:bCs/>
              </w:rPr>
              <w:t xml:space="preserve"> (days)</w:t>
            </w:r>
          </w:p>
        </w:tc>
        <w:tc>
          <w:tcPr>
            <w:tcW w:w="3171" w:type="dxa"/>
          </w:tcPr>
          <w:p w14:paraId="7361C5EC" w14:textId="550BBF2F" w:rsidR="00111081" w:rsidRPr="00E76F81" w:rsidRDefault="00EA7892" w:rsidP="00111081">
            <w:pPr>
              <w:jc w:val="center"/>
              <w:rPr>
                <w:b/>
                <w:bCs/>
              </w:rPr>
            </w:pPr>
            <w:r w:rsidRPr="00E76F81">
              <w:rPr>
                <w:b/>
                <w:bCs/>
              </w:rPr>
              <w:t>D</w:t>
            </w:r>
            <w:r w:rsidR="00111081" w:rsidRPr="00E76F81">
              <w:rPr>
                <w:b/>
                <w:bCs/>
              </w:rPr>
              <w:t xml:space="preserve">aily </w:t>
            </w:r>
            <w:r w:rsidRPr="00E76F81">
              <w:rPr>
                <w:b/>
                <w:bCs/>
              </w:rPr>
              <w:t>Rate</w:t>
            </w:r>
          </w:p>
        </w:tc>
      </w:tr>
      <w:tr w:rsidR="00111081" w:rsidRPr="00E76F81" w14:paraId="514B4E8E" w14:textId="77777777" w:rsidTr="00111081">
        <w:tc>
          <w:tcPr>
            <w:tcW w:w="2155" w:type="dxa"/>
          </w:tcPr>
          <w:p w14:paraId="6AAE3FF7" w14:textId="77777777" w:rsidR="00111081" w:rsidRPr="00E76F81" w:rsidRDefault="00111081" w:rsidP="00BE288D">
            <w:pPr>
              <w:rPr>
                <w:b/>
                <w:bCs/>
              </w:rPr>
            </w:pPr>
          </w:p>
        </w:tc>
        <w:tc>
          <w:tcPr>
            <w:tcW w:w="3690" w:type="dxa"/>
          </w:tcPr>
          <w:p w14:paraId="62E6F86F" w14:textId="77777777" w:rsidR="00111081" w:rsidRPr="00E76F81" w:rsidRDefault="00111081" w:rsidP="00BE288D">
            <w:pPr>
              <w:rPr>
                <w:b/>
                <w:bCs/>
              </w:rPr>
            </w:pPr>
          </w:p>
        </w:tc>
        <w:tc>
          <w:tcPr>
            <w:tcW w:w="3171" w:type="dxa"/>
          </w:tcPr>
          <w:p w14:paraId="39D8E80F" w14:textId="79203039" w:rsidR="00111081" w:rsidRPr="00E76F81" w:rsidRDefault="00111081" w:rsidP="00BE288D">
            <w:pPr>
              <w:rPr>
                <w:b/>
                <w:bCs/>
              </w:rPr>
            </w:pPr>
          </w:p>
        </w:tc>
      </w:tr>
    </w:tbl>
    <w:p w14:paraId="202BEEB9" w14:textId="77777777" w:rsidR="00BE288D" w:rsidRPr="00E76F81" w:rsidRDefault="00BE288D" w:rsidP="00BE288D">
      <w:pPr>
        <w:rPr>
          <w:b/>
          <w:bCs/>
        </w:rPr>
      </w:pPr>
    </w:p>
    <w:tbl>
      <w:tblPr>
        <w:tblStyle w:val="TableGrid"/>
        <w:tblW w:w="0" w:type="auto"/>
        <w:tblLook w:val="04A0" w:firstRow="1" w:lastRow="0" w:firstColumn="1" w:lastColumn="0" w:noHBand="0" w:noVBand="1"/>
      </w:tblPr>
      <w:tblGrid>
        <w:gridCol w:w="4508"/>
        <w:gridCol w:w="4508"/>
      </w:tblGrid>
      <w:tr w:rsidR="00BE288D" w:rsidRPr="00E76F81" w14:paraId="324FC106" w14:textId="77777777" w:rsidTr="00BA40FB">
        <w:tc>
          <w:tcPr>
            <w:tcW w:w="4508" w:type="dxa"/>
          </w:tcPr>
          <w:p w14:paraId="5071F8C9" w14:textId="77777777" w:rsidR="00BE288D" w:rsidRPr="00E76F81" w:rsidRDefault="00BE288D" w:rsidP="00BA40FB">
            <w:pPr>
              <w:rPr>
                <w:b/>
                <w:bCs/>
              </w:rPr>
            </w:pPr>
            <w:r w:rsidRPr="00E76F81">
              <w:rPr>
                <w:b/>
                <w:bCs/>
              </w:rPr>
              <w:t xml:space="preserve">Full Name </w:t>
            </w:r>
          </w:p>
        </w:tc>
        <w:tc>
          <w:tcPr>
            <w:tcW w:w="4508" w:type="dxa"/>
          </w:tcPr>
          <w:p w14:paraId="3F621F18" w14:textId="77777777" w:rsidR="00BE288D" w:rsidRPr="00E76F81" w:rsidRDefault="00BE288D" w:rsidP="00BA40FB">
            <w:pPr>
              <w:rPr>
                <w:b/>
                <w:bCs/>
              </w:rPr>
            </w:pPr>
            <w:r w:rsidRPr="00E76F81">
              <w:rPr>
                <w:b/>
                <w:bCs/>
              </w:rPr>
              <w:t>Company (if applicable)</w:t>
            </w:r>
          </w:p>
        </w:tc>
      </w:tr>
      <w:tr w:rsidR="00BE288D" w:rsidRPr="00E76F81" w14:paraId="690C6E6A" w14:textId="77777777" w:rsidTr="00BA40FB">
        <w:trPr>
          <w:trHeight w:val="536"/>
        </w:trPr>
        <w:tc>
          <w:tcPr>
            <w:tcW w:w="4508" w:type="dxa"/>
          </w:tcPr>
          <w:p w14:paraId="38ACCCD6" w14:textId="77777777" w:rsidR="00BE288D" w:rsidRPr="00E76F81" w:rsidRDefault="00BE288D" w:rsidP="00BA40FB">
            <w:pPr>
              <w:rPr>
                <w:b/>
                <w:bCs/>
              </w:rPr>
            </w:pPr>
          </w:p>
        </w:tc>
        <w:tc>
          <w:tcPr>
            <w:tcW w:w="4508" w:type="dxa"/>
          </w:tcPr>
          <w:p w14:paraId="583AF66C" w14:textId="77777777" w:rsidR="00BE288D" w:rsidRPr="00E76F81" w:rsidRDefault="00BE288D" w:rsidP="00BA40FB">
            <w:pPr>
              <w:rPr>
                <w:b/>
                <w:bCs/>
              </w:rPr>
            </w:pPr>
          </w:p>
        </w:tc>
      </w:tr>
      <w:tr w:rsidR="00BE288D" w:rsidRPr="00E76F81" w14:paraId="529EB22B" w14:textId="77777777" w:rsidTr="00BA40FB">
        <w:tc>
          <w:tcPr>
            <w:tcW w:w="4508" w:type="dxa"/>
          </w:tcPr>
          <w:p w14:paraId="2FD1CAD8" w14:textId="77777777" w:rsidR="00BE288D" w:rsidRPr="00E76F81" w:rsidRDefault="00BE288D" w:rsidP="00BA40FB">
            <w:pPr>
              <w:rPr>
                <w:b/>
                <w:bCs/>
              </w:rPr>
            </w:pPr>
            <w:r w:rsidRPr="00E76F81">
              <w:rPr>
                <w:b/>
                <w:bCs/>
              </w:rPr>
              <w:t xml:space="preserve">Signature </w:t>
            </w:r>
          </w:p>
        </w:tc>
        <w:tc>
          <w:tcPr>
            <w:tcW w:w="4508" w:type="dxa"/>
          </w:tcPr>
          <w:p w14:paraId="1E5F8C86" w14:textId="054EEC73" w:rsidR="00BE288D" w:rsidRPr="00E76F81" w:rsidRDefault="002C5030" w:rsidP="00BA40FB">
            <w:pPr>
              <w:rPr>
                <w:b/>
                <w:bCs/>
              </w:rPr>
            </w:pPr>
            <w:r>
              <w:rPr>
                <w:b/>
                <w:bCs/>
              </w:rPr>
              <w:t xml:space="preserve">Mobile Number </w:t>
            </w:r>
          </w:p>
        </w:tc>
      </w:tr>
      <w:tr w:rsidR="00BE288D" w14:paraId="793C464C" w14:textId="77777777" w:rsidTr="00BA40FB">
        <w:trPr>
          <w:trHeight w:val="536"/>
        </w:trPr>
        <w:tc>
          <w:tcPr>
            <w:tcW w:w="4508" w:type="dxa"/>
          </w:tcPr>
          <w:p w14:paraId="2D25EC05" w14:textId="77777777" w:rsidR="00BE288D" w:rsidRDefault="00BE288D" w:rsidP="00BA40FB"/>
        </w:tc>
        <w:tc>
          <w:tcPr>
            <w:tcW w:w="4508" w:type="dxa"/>
          </w:tcPr>
          <w:p w14:paraId="22DC51D6" w14:textId="77777777" w:rsidR="00BE288D" w:rsidRDefault="00BE288D" w:rsidP="00BA40FB"/>
        </w:tc>
      </w:tr>
    </w:tbl>
    <w:p w14:paraId="523B848C" w14:textId="77777777" w:rsidR="002C5030" w:rsidRDefault="002C5030" w:rsidP="00BE288D">
      <w:pPr>
        <w:spacing w:after="160" w:line="259" w:lineRule="auto"/>
        <w:rPr>
          <w:rFonts w:ascii="bariol_bold" w:hAnsi="bariol_bold"/>
          <w:b/>
          <w:bCs/>
          <w:color w:val="616261"/>
          <w:u w:val="single"/>
        </w:rPr>
      </w:pPr>
    </w:p>
    <w:p w14:paraId="0C4C67AC" w14:textId="1B98DBF8" w:rsidR="00BE288D" w:rsidRPr="00E76F81" w:rsidRDefault="00BE288D" w:rsidP="00BE288D">
      <w:pPr>
        <w:spacing w:after="160" w:line="259" w:lineRule="auto"/>
        <w:rPr>
          <w:rFonts w:ascii="bariol_bold" w:hAnsi="bariol_bold"/>
          <w:b/>
          <w:bCs/>
          <w:color w:val="616261"/>
          <w:u w:val="single"/>
        </w:rPr>
      </w:pPr>
      <w:r w:rsidRPr="00E76F81">
        <w:rPr>
          <w:rFonts w:ascii="bariol_bold" w:hAnsi="bariol_bold"/>
          <w:b/>
          <w:bCs/>
          <w:color w:val="616261"/>
          <w:u w:val="single"/>
        </w:rPr>
        <w:t>Rental Equipment</w:t>
      </w:r>
      <w:r w:rsidRPr="00E76F81">
        <w:rPr>
          <w:u w:val="single"/>
        </w:rPr>
        <w:t xml:space="preserve"> </w:t>
      </w:r>
      <w:r w:rsidRPr="00E76F81">
        <w:rPr>
          <w:rFonts w:ascii="bariol_bold" w:hAnsi="bariol_bold"/>
          <w:b/>
          <w:bCs/>
          <w:color w:val="616261"/>
          <w:u w:val="single"/>
        </w:rPr>
        <w:t>Terms and Conditions</w:t>
      </w:r>
    </w:p>
    <w:p w14:paraId="1686DAA4" w14:textId="3634B9FB"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Style w:val="Strong"/>
          <w:rFonts w:ascii="bariol_regular" w:hAnsi="bariol_regular"/>
          <w:color w:val="616261"/>
          <w:sz w:val="22"/>
          <w:szCs w:val="22"/>
        </w:rPr>
        <w:t>1.         Title to Rent</w:t>
      </w:r>
      <w:r w:rsidR="00BE288D" w:rsidRPr="00E76F81">
        <w:rPr>
          <w:rStyle w:val="Strong"/>
          <w:rFonts w:ascii="bariol_regular" w:hAnsi="bariol_regular"/>
          <w:color w:val="616261"/>
          <w:sz w:val="22"/>
          <w:szCs w:val="22"/>
        </w:rPr>
        <w:t>al</w:t>
      </w:r>
      <w:r w:rsidRPr="00E76F81">
        <w:rPr>
          <w:rStyle w:val="Strong"/>
          <w:rFonts w:ascii="bariol_regular" w:hAnsi="bariol_regular"/>
          <w:color w:val="616261"/>
          <w:sz w:val="22"/>
          <w:szCs w:val="22"/>
        </w:rPr>
        <w:t xml:space="preserve"> Equipment</w:t>
      </w:r>
    </w:p>
    <w:p w14:paraId="4E7E8C9C" w14:textId="77777777"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1.1       The Equipment is and will </w:t>
      </w:r>
      <w:proofErr w:type="gramStart"/>
      <w:r w:rsidRPr="00E76F81">
        <w:rPr>
          <w:rFonts w:ascii="bariol_regular" w:hAnsi="bariol_regular"/>
          <w:color w:val="616261"/>
          <w:sz w:val="22"/>
          <w:szCs w:val="22"/>
        </w:rPr>
        <w:t>at all times</w:t>
      </w:r>
      <w:proofErr w:type="gramEnd"/>
      <w:r w:rsidRPr="00E76F81">
        <w:rPr>
          <w:rFonts w:ascii="bariol_regular" w:hAnsi="bariol_regular"/>
          <w:color w:val="616261"/>
          <w:sz w:val="22"/>
          <w:szCs w:val="22"/>
        </w:rPr>
        <w:t xml:space="preserve"> remain the absolute </w:t>
      </w:r>
      <w:r w:rsidRPr="00E76F81">
        <w:rPr>
          <w:rFonts w:ascii="bariol_regular" w:hAnsi="bariol_regular"/>
          <w:b/>
          <w:bCs/>
          <w:color w:val="616261"/>
          <w:sz w:val="22"/>
          <w:szCs w:val="22"/>
        </w:rPr>
        <w:t>property of the Supplier.</w:t>
      </w:r>
    </w:p>
    <w:p w14:paraId="67E51E00" w14:textId="703DA3C8"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1.2       If the Client fails to return the Equipment to the </w:t>
      </w:r>
      <w:r w:rsidR="00E76F81" w:rsidRPr="00E76F81">
        <w:rPr>
          <w:rFonts w:ascii="bariol_regular" w:hAnsi="bariol_regular"/>
          <w:color w:val="616261"/>
          <w:sz w:val="22"/>
          <w:szCs w:val="22"/>
        </w:rPr>
        <w:t>Supplier,</w:t>
      </w:r>
      <w:r w:rsidRPr="00E76F81">
        <w:rPr>
          <w:rFonts w:ascii="bariol_regular" w:hAnsi="bariol_regular"/>
          <w:color w:val="616261"/>
          <w:sz w:val="22"/>
          <w:szCs w:val="22"/>
        </w:rPr>
        <w:t xml:space="preserve"> then the Supplier or the Supplier’s agent may (as the invitee of the Client) enter upon and into land and premises owned, occupied or used by the Client, or any premises where the Equipment is situated and take possession of the Equipment, without being responsible for any damage thereby caused.</w:t>
      </w:r>
    </w:p>
    <w:p w14:paraId="5BBCE454" w14:textId="77777777"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1.3       The Client is not authorised to pledge the Supplier’s credit for repairs to the Equipment or to create a </w:t>
      </w:r>
      <w:proofErr w:type="gramStart"/>
      <w:r w:rsidRPr="00E76F81">
        <w:rPr>
          <w:rFonts w:ascii="bariol_regular" w:hAnsi="bariol_regular"/>
          <w:color w:val="616261"/>
          <w:sz w:val="22"/>
          <w:szCs w:val="22"/>
        </w:rPr>
        <w:t>lien</w:t>
      </w:r>
      <w:proofErr w:type="gramEnd"/>
      <w:r w:rsidRPr="00E76F81">
        <w:rPr>
          <w:rFonts w:ascii="bariol_regular" w:hAnsi="bariol_regular"/>
          <w:color w:val="616261"/>
          <w:sz w:val="22"/>
          <w:szCs w:val="22"/>
        </w:rPr>
        <w:t xml:space="preserve"> over the Equipment in respect of any repairs.</w:t>
      </w:r>
    </w:p>
    <w:p w14:paraId="5305586F" w14:textId="469D80BA" w:rsidR="00B83BAA" w:rsidRPr="00E76F81" w:rsidRDefault="00B83BAA" w:rsidP="00E76F81">
      <w:pPr>
        <w:pStyle w:val="NormalWeb"/>
        <w:shd w:val="clear" w:color="auto" w:fill="FFFFFF"/>
        <w:spacing w:before="240" w:beforeAutospacing="0" w:after="240" w:afterAutospacing="0"/>
        <w:rPr>
          <w:rFonts w:ascii="bariol_regular" w:hAnsi="bariol_regular"/>
          <w:color w:val="616261"/>
          <w:sz w:val="22"/>
          <w:szCs w:val="22"/>
        </w:rPr>
      </w:pPr>
      <w:r w:rsidRPr="00E76F81">
        <w:rPr>
          <w:rFonts w:ascii="bariol_regular" w:hAnsi="bariol_regular"/>
          <w:color w:val="616261"/>
          <w:sz w:val="22"/>
          <w:szCs w:val="22"/>
        </w:rPr>
        <w:lastRenderedPageBreak/>
        <w:t> </w:t>
      </w:r>
      <w:r w:rsidRPr="00E76F81">
        <w:rPr>
          <w:rStyle w:val="Strong"/>
          <w:rFonts w:ascii="bariol_regular" w:hAnsi="bariol_regular"/>
          <w:color w:val="616261"/>
          <w:sz w:val="22"/>
          <w:szCs w:val="22"/>
        </w:rPr>
        <w:t>2.         Rental Equipment</w:t>
      </w:r>
    </w:p>
    <w:p w14:paraId="0F1E858D" w14:textId="352A6280"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2.1       Equipment supplied </w:t>
      </w:r>
      <w:r w:rsidR="002C5030">
        <w:rPr>
          <w:rFonts w:ascii="bariol_regular" w:hAnsi="bariol_regular"/>
          <w:color w:val="616261"/>
          <w:sz w:val="22"/>
          <w:szCs w:val="22"/>
        </w:rPr>
        <w:t>for</w:t>
      </w:r>
      <w:r w:rsidRPr="00E76F81">
        <w:rPr>
          <w:rFonts w:ascii="bariol_regular" w:hAnsi="bariol_regular"/>
          <w:color w:val="616261"/>
          <w:sz w:val="22"/>
          <w:szCs w:val="22"/>
        </w:rPr>
        <w:t xml:space="preserve"> Rent shall </w:t>
      </w:r>
      <w:proofErr w:type="gramStart"/>
      <w:r w:rsidRPr="00E76F81">
        <w:rPr>
          <w:rFonts w:ascii="bariol_regular" w:hAnsi="bariol_regular"/>
          <w:color w:val="616261"/>
          <w:sz w:val="22"/>
          <w:szCs w:val="22"/>
        </w:rPr>
        <w:t>at all times</w:t>
      </w:r>
      <w:proofErr w:type="gramEnd"/>
      <w:r w:rsidRPr="00E76F81">
        <w:rPr>
          <w:rFonts w:ascii="bariol_regular" w:hAnsi="bariol_regular"/>
          <w:color w:val="616261"/>
          <w:sz w:val="22"/>
          <w:szCs w:val="22"/>
        </w:rPr>
        <w:t xml:space="preserve"> remain the property of the Supplier and </w:t>
      </w:r>
      <w:r w:rsidR="00BE288D" w:rsidRPr="00E76F81">
        <w:rPr>
          <w:rFonts w:ascii="bariol_regular" w:hAnsi="bariol_regular"/>
          <w:color w:val="616261"/>
          <w:sz w:val="22"/>
          <w:szCs w:val="22"/>
        </w:rPr>
        <w:t>is</w:t>
      </w:r>
      <w:r w:rsidRPr="00E76F81">
        <w:rPr>
          <w:rFonts w:ascii="bariol_regular" w:hAnsi="bariol_regular"/>
          <w:color w:val="616261"/>
          <w:sz w:val="22"/>
          <w:szCs w:val="22"/>
        </w:rPr>
        <w:t xml:space="preserve"> returnable on demand by the Supplier. </w:t>
      </w:r>
      <w:proofErr w:type="gramStart"/>
      <w:r w:rsidRPr="00E76F81">
        <w:rPr>
          <w:rFonts w:ascii="bariol_regular" w:hAnsi="bariol_regular"/>
          <w:color w:val="616261"/>
          <w:sz w:val="22"/>
          <w:szCs w:val="22"/>
        </w:rPr>
        <w:t>In the event that</w:t>
      </w:r>
      <w:proofErr w:type="gramEnd"/>
      <w:r w:rsidRPr="00E76F81">
        <w:rPr>
          <w:rFonts w:ascii="bariol_regular" w:hAnsi="bariol_regular"/>
          <w:color w:val="616261"/>
          <w:sz w:val="22"/>
          <w:szCs w:val="22"/>
        </w:rPr>
        <w:t xml:space="preserve"> the Equipment is not returned to the Supplier in the </w:t>
      </w:r>
      <w:r w:rsidR="002C5030">
        <w:rPr>
          <w:rFonts w:ascii="bariol_regular" w:hAnsi="bariol_regular"/>
          <w:color w:val="616261"/>
          <w:sz w:val="22"/>
          <w:szCs w:val="22"/>
        </w:rPr>
        <w:t xml:space="preserve">original </w:t>
      </w:r>
      <w:r w:rsidRPr="00E76F81">
        <w:rPr>
          <w:rFonts w:ascii="bariol_regular" w:hAnsi="bariol_regular"/>
          <w:color w:val="616261"/>
          <w:sz w:val="22"/>
          <w:szCs w:val="22"/>
        </w:rPr>
        <w:t>condition in which it was delivered the Supplier retains the right to charge the Price of repair or replacement of the Equipment.</w:t>
      </w:r>
    </w:p>
    <w:p w14:paraId="20F622EE" w14:textId="37B2DA44"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2.2       The Supplier may (at its sole discretion) allow the Client temporarily possession of the Equipment in order for the Client to determine whether the Equipment is suitable for the intended environment or purpose, the period of which shall be kept to a minimum as required, but should be no longer than the agreed timeframe, after which the Client must either make payment for the Equipment in accordance with the Supplier’s payment terms or return the Equipment, at the Client’s own expense, to the Supplier in the </w:t>
      </w:r>
      <w:r w:rsidRPr="00E76F81">
        <w:rPr>
          <w:rFonts w:ascii="bariol_regular" w:hAnsi="bariol_regular"/>
          <w:b/>
          <w:bCs/>
          <w:color w:val="616261"/>
          <w:sz w:val="22"/>
          <w:szCs w:val="22"/>
        </w:rPr>
        <w:t>original condition</w:t>
      </w:r>
      <w:r w:rsidRPr="00E76F81">
        <w:rPr>
          <w:rFonts w:ascii="bariol_regular" w:hAnsi="bariol_regular"/>
          <w:color w:val="616261"/>
          <w:sz w:val="22"/>
          <w:szCs w:val="22"/>
        </w:rPr>
        <w:t>.</w:t>
      </w:r>
    </w:p>
    <w:p w14:paraId="127106A8" w14:textId="77777777" w:rsidR="00BE288D" w:rsidRPr="00E76F81" w:rsidRDefault="00B83BAA" w:rsidP="00BE288D">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2.3       The Rental period shall commence from the time the Equipment is collected by or delivered to the Client from the Supplier’s premises and will continue until the return of the Equipment to the Supplier’s premises, and/or until the expiry of the Rental Period, whichever first occurs.</w:t>
      </w:r>
    </w:p>
    <w:p w14:paraId="44F13898" w14:textId="46B2433B" w:rsidR="00B83BAA" w:rsidRPr="00E76F81" w:rsidRDefault="00B83BAA" w:rsidP="00BE288D">
      <w:pPr>
        <w:pStyle w:val="NormalWeb"/>
        <w:shd w:val="clear" w:color="auto" w:fill="FFFFFF"/>
        <w:spacing w:before="240" w:beforeAutospacing="0" w:after="240" w:afterAutospacing="0"/>
        <w:ind w:left="600"/>
        <w:rPr>
          <w:rFonts w:ascii="bariol_regular" w:hAnsi="bariol_regular"/>
          <w:b/>
          <w:bCs/>
          <w:color w:val="616261"/>
          <w:sz w:val="22"/>
          <w:szCs w:val="22"/>
        </w:rPr>
      </w:pPr>
      <w:r w:rsidRPr="00E76F81">
        <w:rPr>
          <w:rFonts w:ascii="bariol_regular" w:hAnsi="bariol_regular"/>
          <w:b/>
          <w:bCs/>
          <w:color w:val="616261"/>
          <w:sz w:val="22"/>
          <w:szCs w:val="22"/>
        </w:rPr>
        <w:t xml:space="preserve">3.       The Client </w:t>
      </w:r>
      <w:r w:rsidR="00EA7892" w:rsidRPr="00E76F81">
        <w:rPr>
          <w:rFonts w:ascii="bariol_regular" w:hAnsi="bariol_regular"/>
          <w:b/>
          <w:bCs/>
          <w:color w:val="616261"/>
          <w:sz w:val="22"/>
          <w:szCs w:val="22"/>
        </w:rPr>
        <w:t>S</w:t>
      </w:r>
      <w:r w:rsidRPr="00E76F81">
        <w:rPr>
          <w:rFonts w:ascii="bariol_regular" w:hAnsi="bariol_regular"/>
          <w:b/>
          <w:bCs/>
          <w:color w:val="616261"/>
          <w:sz w:val="22"/>
          <w:szCs w:val="22"/>
        </w:rPr>
        <w:t>hall</w:t>
      </w:r>
    </w:p>
    <w:p w14:paraId="7514FA2E" w14:textId="5CA1FFE1"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(a)  </w:t>
      </w:r>
      <w:r w:rsidR="002C5030">
        <w:rPr>
          <w:rFonts w:ascii="bariol_regular" w:hAnsi="bariol_regular"/>
          <w:color w:val="616261"/>
          <w:sz w:val="22"/>
          <w:szCs w:val="22"/>
        </w:rPr>
        <w:t>K</w:t>
      </w:r>
      <w:r w:rsidRPr="00E76F81">
        <w:rPr>
          <w:rFonts w:ascii="bariol_regular" w:hAnsi="bariol_regular"/>
          <w:color w:val="616261"/>
          <w:sz w:val="22"/>
          <w:szCs w:val="22"/>
        </w:rPr>
        <w:t>eep the Equipment in their own possession and control and shall not assign the benefit of the Equipment nor be entitled to lien over the Equipment.</w:t>
      </w:r>
    </w:p>
    <w:p w14:paraId="40CEA42E" w14:textId="7EE4F9EB"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(b) </w:t>
      </w:r>
      <w:r w:rsidR="002C5030">
        <w:rPr>
          <w:rFonts w:ascii="bariol_regular" w:hAnsi="bariol_regular"/>
          <w:color w:val="616261"/>
          <w:sz w:val="22"/>
          <w:szCs w:val="22"/>
        </w:rPr>
        <w:t>N</w:t>
      </w:r>
      <w:r w:rsidRPr="00E76F81">
        <w:rPr>
          <w:rFonts w:ascii="bariol_regular" w:hAnsi="bariol_regular"/>
          <w:color w:val="616261"/>
          <w:sz w:val="22"/>
          <w:szCs w:val="22"/>
        </w:rPr>
        <w:t xml:space="preserve">ot alter or make any additions to the Equipment including but without limitation altering, make any additions to, defacing or erasing any identifying mark, plate or number on or in the Equipment or in any other manner </w:t>
      </w:r>
      <w:r w:rsidR="002C5030" w:rsidRPr="00E76F81">
        <w:rPr>
          <w:rFonts w:ascii="bariol_regular" w:hAnsi="bariol_regular"/>
          <w:color w:val="616261"/>
          <w:sz w:val="22"/>
          <w:szCs w:val="22"/>
        </w:rPr>
        <w:t>interfering</w:t>
      </w:r>
      <w:r w:rsidRPr="00E76F81">
        <w:rPr>
          <w:rFonts w:ascii="bariol_regular" w:hAnsi="bariol_regular"/>
          <w:color w:val="616261"/>
          <w:sz w:val="22"/>
          <w:szCs w:val="22"/>
        </w:rPr>
        <w:t xml:space="preserve"> with the Equipment.</w:t>
      </w:r>
    </w:p>
    <w:p w14:paraId="527D6116" w14:textId="1C47B54C" w:rsidR="00B83BAA" w:rsidRPr="00E76F81" w:rsidRDefault="00B83BAA" w:rsidP="00B83BAA">
      <w:pPr>
        <w:pStyle w:val="NormalWeb"/>
        <w:shd w:val="clear" w:color="auto" w:fill="FFFFFF"/>
        <w:spacing w:before="240" w:beforeAutospacing="0" w:after="240" w:afterAutospacing="0"/>
        <w:ind w:left="600"/>
        <w:rPr>
          <w:rFonts w:ascii="bariol_regular" w:hAnsi="bariol_regular"/>
          <w:color w:val="616261"/>
          <w:sz w:val="22"/>
          <w:szCs w:val="22"/>
        </w:rPr>
      </w:pPr>
      <w:r w:rsidRPr="00E76F81">
        <w:rPr>
          <w:rFonts w:ascii="bariol_regular" w:hAnsi="bariol_regular"/>
          <w:color w:val="616261"/>
          <w:sz w:val="22"/>
          <w:szCs w:val="22"/>
        </w:rPr>
        <w:t xml:space="preserve">(c)  </w:t>
      </w:r>
      <w:r w:rsidR="002C5030">
        <w:rPr>
          <w:rFonts w:ascii="bariol_regular" w:hAnsi="bariol_regular"/>
          <w:color w:val="616261"/>
          <w:sz w:val="22"/>
          <w:szCs w:val="22"/>
        </w:rPr>
        <w:t>K</w:t>
      </w:r>
      <w:r w:rsidRPr="00E76F81">
        <w:rPr>
          <w:rFonts w:ascii="bariol_regular" w:hAnsi="bariol_regular"/>
          <w:color w:val="616261"/>
          <w:sz w:val="22"/>
          <w:szCs w:val="22"/>
        </w:rPr>
        <w:t>eep the Equipment, complete with all parts and accessories, clean and in good order as delivered.</w:t>
      </w:r>
    </w:p>
    <w:p w14:paraId="0129C7B2" w14:textId="161CE1B7" w:rsidR="00B83BAA" w:rsidRPr="00E76F81" w:rsidRDefault="00B83BAA" w:rsidP="00E76F81">
      <w:pPr>
        <w:pStyle w:val="NormalWeb"/>
        <w:shd w:val="clear" w:color="auto" w:fill="FFFFFF"/>
        <w:spacing w:before="240" w:beforeAutospacing="0" w:after="240" w:afterAutospacing="0"/>
        <w:ind w:left="600"/>
        <w:rPr>
          <w:b/>
          <w:bCs/>
          <w:color w:val="002060"/>
          <w:sz w:val="22"/>
          <w:szCs w:val="22"/>
        </w:rPr>
      </w:pPr>
      <w:r w:rsidRPr="00E76F81">
        <w:rPr>
          <w:rFonts w:ascii="bariol_regular" w:hAnsi="bariol_regular"/>
          <w:color w:val="616261"/>
          <w:sz w:val="22"/>
          <w:szCs w:val="22"/>
        </w:rPr>
        <w:t xml:space="preserve">3.1       The Client accepts full responsibility for the safekeeping of the Equipment and the Client agrees to insure, or </w:t>
      </w:r>
      <w:r w:rsidR="00E76F81" w:rsidRPr="00E76F81">
        <w:rPr>
          <w:rFonts w:ascii="bariol_regular" w:hAnsi="bariol_regular"/>
          <w:color w:val="616261"/>
          <w:sz w:val="22"/>
          <w:szCs w:val="22"/>
        </w:rPr>
        <w:t>self-insure</w:t>
      </w:r>
      <w:r w:rsidRPr="00E76F81">
        <w:rPr>
          <w:rFonts w:ascii="bariol_regular" w:hAnsi="bariol_regular"/>
          <w:color w:val="616261"/>
          <w:sz w:val="22"/>
          <w:szCs w:val="22"/>
        </w:rPr>
        <w:t xml:space="preserve">, the Supplier’s interest in the Goods and agrees to indemnify the Supplier against physical loss or damage including, but not limited to, the perils of accident, fire, theft and burglary and all other usual risks and will </w:t>
      </w:r>
      <w:r w:rsidR="00E76F81" w:rsidRPr="00E76F81">
        <w:rPr>
          <w:rFonts w:ascii="bariol_regular" w:hAnsi="bariol_regular"/>
          <w:color w:val="616261"/>
          <w:sz w:val="22"/>
          <w:szCs w:val="22"/>
        </w:rPr>
        <w:t>affect</w:t>
      </w:r>
      <w:r w:rsidRPr="00E76F81">
        <w:rPr>
          <w:rFonts w:ascii="bariol_regular" w:hAnsi="bariol_regular"/>
          <w:color w:val="616261"/>
          <w:sz w:val="22"/>
          <w:szCs w:val="22"/>
        </w:rPr>
        <w:t xml:space="preserve"> adequate Public Liability Insurance covering any loss, damage or injury to property or persons arising out of the use of the Goods. Further the Client will not use the Goods nor permit it to be used in such a manner as would permit an insurer to decline any claim.</w:t>
      </w:r>
    </w:p>
    <w:p w14:paraId="729CCB0A" w14:textId="74A20509" w:rsidR="00EB1822" w:rsidRPr="007C1FA1" w:rsidRDefault="00EB1822" w:rsidP="00EB1822">
      <w:pPr>
        <w:spacing w:after="160" w:line="259" w:lineRule="auto"/>
      </w:pPr>
    </w:p>
    <w:sectPr w:rsidR="00EB1822" w:rsidRPr="007C1FA1" w:rsidSect="00E76F81">
      <w:headerReference w:type="default" r:id="rId11"/>
      <w:pgSz w:w="11906" w:h="16838"/>
      <w:pgMar w:top="2693" w:right="1152" w:bottom="2405"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3DDE9" w14:textId="77777777" w:rsidR="004B24B0" w:rsidRDefault="004B24B0" w:rsidP="006A7C09">
      <w:r>
        <w:separator/>
      </w:r>
    </w:p>
  </w:endnote>
  <w:endnote w:type="continuationSeparator" w:id="0">
    <w:p w14:paraId="2DCFACD7" w14:textId="77777777" w:rsidR="004B24B0" w:rsidRDefault="004B24B0" w:rsidP="006A7C09">
      <w:r>
        <w:continuationSeparator/>
      </w:r>
    </w:p>
  </w:endnote>
  <w:endnote w:type="continuationNotice" w:id="1">
    <w:p w14:paraId="483D38CD" w14:textId="77777777" w:rsidR="004B24B0" w:rsidRDefault="004B2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riol_bold">
    <w:altName w:val="Cambria"/>
    <w:panose1 w:val="00000000000000000000"/>
    <w:charset w:val="00"/>
    <w:family w:val="roman"/>
    <w:notTrueType/>
    <w:pitch w:val="default"/>
  </w:font>
  <w:font w:name="bariol_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FE34" w14:textId="77777777" w:rsidR="004B24B0" w:rsidRDefault="004B24B0" w:rsidP="006A7C09">
      <w:r>
        <w:separator/>
      </w:r>
    </w:p>
  </w:footnote>
  <w:footnote w:type="continuationSeparator" w:id="0">
    <w:p w14:paraId="560AA4BA" w14:textId="77777777" w:rsidR="004B24B0" w:rsidRDefault="004B24B0" w:rsidP="006A7C09">
      <w:r>
        <w:continuationSeparator/>
      </w:r>
    </w:p>
  </w:footnote>
  <w:footnote w:type="continuationNotice" w:id="1">
    <w:p w14:paraId="4B19F7D0" w14:textId="77777777" w:rsidR="004B24B0" w:rsidRDefault="004B2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041E" w14:textId="23EA0264" w:rsidR="006A7C09" w:rsidRDefault="006A7C09">
    <w:pPr>
      <w:pStyle w:val="Header"/>
    </w:pPr>
    <w:r>
      <w:rPr>
        <w:noProof/>
      </w:rPr>
      <w:drawing>
        <wp:anchor distT="0" distB="0" distL="114300" distR="114300" simplePos="0" relativeHeight="251658240" behindDoc="1" locked="0" layoutInCell="1" allowOverlap="1" wp14:anchorId="7CE9762A" wp14:editId="7B197B5A">
          <wp:simplePos x="0" y="0"/>
          <wp:positionH relativeFrom="page">
            <wp:align>right</wp:align>
          </wp:positionH>
          <wp:positionV relativeFrom="page">
            <wp:posOffset>-635</wp:posOffset>
          </wp:positionV>
          <wp:extent cx="7538085" cy="10724119"/>
          <wp:effectExtent l="0" t="0" r="571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B0015 Medifab letterhead_v7.jpg"/>
                  <pic:cNvPicPr/>
                </pic:nvPicPr>
                <pic:blipFill>
                  <a:blip r:embed="rId1">
                    <a:extLst>
                      <a:ext uri="{28A0092B-C50C-407E-A947-70E740481C1C}">
                        <a14:useLocalDpi xmlns:a14="http://schemas.microsoft.com/office/drawing/2010/main" val="0"/>
                      </a:ext>
                    </a:extLst>
                  </a:blip>
                  <a:stretch>
                    <a:fillRect/>
                  </a:stretch>
                </pic:blipFill>
                <pic:spPr>
                  <a:xfrm>
                    <a:off x="0" y="0"/>
                    <a:ext cx="7538085" cy="107241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1EF"/>
    <w:multiLevelType w:val="hybridMultilevel"/>
    <w:tmpl w:val="C49658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0FDE5EB5"/>
    <w:multiLevelType w:val="hybridMultilevel"/>
    <w:tmpl w:val="2C4CBB5A"/>
    <w:lvl w:ilvl="0" w:tplc="AA18DEFC">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507EFA"/>
    <w:multiLevelType w:val="hybridMultilevel"/>
    <w:tmpl w:val="2138A7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F146AB7"/>
    <w:multiLevelType w:val="hybridMultilevel"/>
    <w:tmpl w:val="C2829B20"/>
    <w:lvl w:ilvl="0" w:tplc="AA18DEF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6867B52"/>
    <w:multiLevelType w:val="hybridMultilevel"/>
    <w:tmpl w:val="9510F1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260681033">
    <w:abstractNumId w:val="1"/>
  </w:num>
  <w:num w:numId="2" w16cid:durableId="740760977">
    <w:abstractNumId w:val="3"/>
  </w:num>
  <w:num w:numId="3" w16cid:durableId="401028917">
    <w:abstractNumId w:val="2"/>
  </w:num>
  <w:num w:numId="4" w16cid:durableId="2096003338">
    <w:abstractNumId w:val="4"/>
  </w:num>
  <w:num w:numId="5" w16cid:durableId="177964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4B"/>
    <w:rsid w:val="00014E7A"/>
    <w:rsid w:val="00044176"/>
    <w:rsid w:val="00052A21"/>
    <w:rsid w:val="0007273D"/>
    <w:rsid w:val="000E5765"/>
    <w:rsid w:val="000F04D9"/>
    <w:rsid w:val="00111081"/>
    <w:rsid w:val="001605E5"/>
    <w:rsid w:val="001B61FB"/>
    <w:rsid w:val="001D119D"/>
    <w:rsid w:val="00261864"/>
    <w:rsid w:val="002A556F"/>
    <w:rsid w:val="002B05FA"/>
    <w:rsid w:val="002B477F"/>
    <w:rsid w:val="002C0D60"/>
    <w:rsid w:val="002C2DFA"/>
    <w:rsid w:val="002C5030"/>
    <w:rsid w:val="002D7429"/>
    <w:rsid w:val="00300A6C"/>
    <w:rsid w:val="003034BE"/>
    <w:rsid w:val="003115B2"/>
    <w:rsid w:val="00371C07"/>
    <w:rsid w:val="00392FB1"/>
    <w:rsid w:val="003A25AF"/>
    <w:rsid w:val="003C2A91"/>
    <w:rsid w:val="004005AB"/>
    <w:rsid w:val="004006C9"/>
    <w:rsid w:val="004110BE"/>
    <w:rsid w:val="00431B8C"/>
    <w:rsid w:val="00461317"/>
    <w:rsid w:val="00496230"/>
    <w:rsid w:val="004B24B0"/>
    <w:rsid w:val="004C5F44"/>
    <w:rsid w:val="00511E70"/>
    <w:rsid w:val="00516C5D"/>
    <w:rsid w:val="00524DB7"/>
    <w:rsid w:val="0054054B"/>
    <w:rsid w:val="00543FF1"/>
    <w:rsid w:val="005466E1"/>
    <w:rsid w:val="005644ED"/>
    <w:rsid w:val="00574C7B"/>
    <w:rsid w:val="00584A77"/>
    <w:rsid w:val="005B171B"/>
    <w:rsid w:val="005C3F94"/>
    <w:rsid w:val="005C6A44"/>
    <w:rsid w:val="0064478F"/>
    <w:rsid w:val="00647A51"/>
    <w:rsid w:val="006865DF"/>
    <w:rsid w:val="006A7C09"/>
    <w:rsid w:val="006C692D"/>
    <w:rsid w:val="007B33CC"/>
    <w:rsid w:val="007C0020"/>
    <w:rsid w:val="007C00A3"/>
    <w:rsid w:val="007C1FA1"/>
    <w:rsid w:val="007D76EC"/>
    <w:rsid w:val="007E3DA8"/>
    <w:rsid w:val="00823BE4"/>
    <w:rsid w:val="00824492"/>
    <w:rsid w:val="0086289B"/>
    <w:rsid w:val="00876BC1"/>
    <w:rsid w:val="009032D3"/>
    <w:rsid w:val="00936AD4"/>
    <w:rsid w:val="009650B2"/>
    <w:rsid w:val="00971A89"/>
    <w:rsid w:val="009C0792"/>
    <w:rsid w:val="009F15D2"/>
    <w:rsid w:val="00A852BC"/>
    <w:rsid w:val="00AA1D6D"/>
    <w:rsid w:val="00AA2636"/>
    <w:rsid w:val="00AB032C"/>
    <w:rsid w:val="00AE3550"/>
    <w:rsid w:val="00B4425D"/>
    <w:rsid w:val="00B62DDA"/>
    <w:rsid w:val="00B634CB"/>
    <w:rsid w:val="00B83BAA"/>
    <w:rsid w:val="00BE288D"/>
    <w:rsid w:val="00BF39D1"/>
    <w:rsid w:val="00C1429C"/>
    <w:rsid w:val="00C50F3B"/>
    <w:rsid w:val="00C5275C"/>
    <w:rsid w:val="00C772BC"/>
    <w:rsid w:val="00C94449"/>
    <w:rsid w:val="00CA0AC8"/>
    <w:rsid w:val="00CA132F"/>
    <w:rsid w:val="00CB1922"/>
    <w:rsid w:val="00CB4F23"/>
    <w:rsid w:val="00D67349"/>
    <w:rsid w:val="00D9272C"/>
    <w:rsid w:val="00DC124C"/>
    <w:rsid w:val="00E342C8"/>
    <w:rsid w:val="00E6116B"/>
    <w:rsid w:val="00E715B3"/>
    <w:rsid w:val="00E76F81"/>
    <w:rsid w:val="00E83A93"/>
    <w:rsid w:val="00E95EEC"/>
    <w:rsid w:val="00EA7892"/>
    <w:rsid w:val="00EB1822"/>
    <w:rsid w:val="00F21274"/>
    <w:rsid w:val="00F46197"/>
    <w:rsid w:val="00F8487A"/>
    <w:rsid w:val="00FA2692"/>
    <w:rsid w:val="00FC5510"/>
    <w:rsid w:val="00FD234D"/>
    <w:rsid w:val="00FD40A8"/>
    <w:rsid w:val="00FF438E"/>
    <w:rsid w:val="00FF76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3F560"/>
  <w15:chartTrackingRefBased/>
  <w15:docId w15:val="{B2524B99-C696-4FA9-A7AE-0111F5ED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FA1"/>
    <w:pPr>
      <w:spacing w:after="0" w:line="240" w:lineRule="auto"/>
    </w:pPr>
    <w:rPr>
      <w:sz w:val="24"/>
      <w:szCs w:val="24"/>
    </w:rPr>
  </w:style>
  <w:style w:type="paragraph" w:styleId="Heading1">
    <w:name w:val="heading 1"/>
    <w:basedOn w:val="Normal"/>
    <w:next w:val="Normal"/>
    <w:link w:val="Heading1Char"/>
    <w:uiPriority w:val="9"/>
    <w:qFormat/>
    <w:rsid w:val="007C1F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C1F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54B"/>
    <w:pPr>
      <w:ind w:left="720"/>
      <w:contextualSpacing/>
    </w:pPr>
  </w:style>
  <w:style w:type="paragraph" w:styleId="Header">
    <w:name w:val="header"/>
    <w:basedOn w:val="Normal"/>
    <w:link w:val="HeaderChar"/>
    <w:uiPriority w:val="99"/>
    <w:unhideWhenUsed/>
    <w:rsid w:val="006A7C09"/>
    <w:pPr>
      <w:tabs>
        <w:tab w:val="center" w:pos="4513"/>
        <w:tab w:val="right" w:pos="9026"/>
      </w:tabs>
    </w:pPr>
  </w:style>
  <w:style w:type="character" w:customStyle="1" w:styleId="HeaderChar">
    <w:name w:val="Header Char"/>
    <w:basedOn w:val="DefaultParagraphFont"/>
    <w:link w:val="Header"/>
    <w:uiPriority w:val="99"/>
    <w:rsid w:val="006A7C09"/>
  </w:style>
  <w:style w:type="paragraph" w:styleId="Footer">
    <w:name w:val="footer"/>
    <w:basedOn w:val="Normal"/>
    <w:link w:val="FooterChar"/>
    <w:uiPriority w:val="99"/>
    <w:unhideWhenUsed/>
    <w:rsid w:val="006A7C09"/>
    <w:pPr>
      <w:tabs>
        <w:tab w:val="center" w:pos="4513"/>
        <w:tab w:val="right" w:pos="9026"/>
      </w:tabs>
    </w:pPr>
  </w:style>
  <w:style w:type="character" w:customStyle="1" w:styleId="FooterChar">
    <w:name w:val="Footer Char"/>
    <w:basedOn w:val="DefaultParagraphFont"/>
    <w:link w:val="Footer"/>
    <w:uiPriority w:val="99"/>
    <w:rsid w:val="006A7C09"/>
  </w:style>
  <w:style w:type="table" w:styleId="TableGrid">
    <w:name w:val="Table Grid"/>
    <w:basedOn w:val="TableNormal"/>
    <w:uiPriority w:val="39"/>
    <w:rsid w:val="006A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922"/>
    <w:rPr>
      <w:color w:val="0563C1" w:themeColor="hyperlink"/>
      <w:u w:val="single"/>
    </w:rPr>
  </w:style>
  <w:style w:type="character" w:styleId="UnresolvedMention">
    <w:name w:val="Unresolved Mention"/>
    <w:basedOn w:val="DefaultParagraphFont"/>
    <w:uiPriority w:val="99"/>
    <w:semiHidden/>
    <w:unhideWhenUsed/>
    <w:rsid w:val="00CB1922"/>
    <w:rPr>
      <w:color w:val="605E5C"/>
      <w:shd w:val="clear" w:color="auto" w:fill="E1DFDD"/>
    </w:rPr>
  </w:style>
  <w:style w:type="character" w:styleId="FollowedHyperlink">
    <w:name w:val="FollowedHyperlink"/>
    <w:basedOn w:val="DefaultParagraphFont"/>
    <w:uiPriority w:val="99"/>
    <w:semiHidden/>
    <w:unhideWhenUsed/>
    <w:rsid w:val="001605E5"/>
    <w:rPr>
      <w:color w:val="954F72" w:themeColor="followedHyperlink"/>
      <w:u w:val="single"/>
    </w:rPr>
  </w:style>
  <w:style w:type="paragraph" w:styleId="BalloonText">
    <w:name w:val="Balloon Text"/>
    <w:basedOn w:val="Normal"/>
    <w:link w:val="BalloonTextChar"/>
    <w:uiPriority w:val="99"/>
    <w:semiHidden/>
    <w:unhideWhenUsed/>
    <w:rsid w:val="004962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230"/>
    <w:rPr>
      <w:rFonts w:ascii="Segoe UI" w:hAnsi="Segoe UI" w:cs="Segoe UI"/>
      <w:sz w:val="18"/>
      <w:szCs w:val="18"/>
    </w:rPr>
  </w:style>
  <w:style w:type="character" w:customStyle="1" w:styleId="Heading2Char">
    <w:name w:val="Heading 2 Char"/>
    <w:basedOn w:val="DefaultParagraphFont"/>
    <w:link w:val="Heading2"/>
    <w:uiPriority w:val="9"/>
    <w:semiHidden/>
    <w:rsid w:val="007C1FA1"/>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semiHidden/>
    <w:unhideWhenUsed/>
    <w:rsid w:val="007C1FA1"/>
    <w:pPr>
      <w:spacing w:after="100"/>
      <w:ind w:left="240"/>
    </w:pPr>
  </w:style>
  <w:style w:type="character" w:customStyle="1" w:styleId="Heading1Char">
    <w:name w:val="Heading 1 Char"/>
    <w:basedOn w:val="DefaultParagraphFont"/>
    <w:link w:val="Heading1"/>
    <w:uiPriority w:val="9"/>
    <w:rsid w:val="007C1FA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C1FA1"/>
    <w:pPr>
      <w:spacing w:line="256" w:lineRule="auto"/>
      <w:outlineLvl w:val="9"/>
    </w:pPr>
    <w:rPr>
      <w:lang w:val="en-US"/>
    </w:rPr>
  </w:style>
  <w:style w:type="paragraph" w:customStyle="1" w:styleId="Default">
    <w:name w:val="Default"/>
    <w:rsid w:val="007C1FA1"/>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B83BAA"/>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B83B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7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29AF469598942B433F9ED43DD11C2" ma:contentTypeVersion="21" ma:contentTypeDescription="Create a new document." ma:contentTypeScope="" ma:versionID="49db7a338581e26fd86c1bc100e1fe43">
  <xsd:schema xmlns:xsd="http://www.w3.org/2001/XMLSchema" xmlns:xs="http://www.w3.org/2001/XMLSchema" xmlns:p="http://schemas.microsoft.com/office/2006/metadata/properties" xmlns:ns2="49fb1af6-85db-43cd-8351-2bfa59a78cea" xmlns:ns3="89a95ce2-9269-4f4e-b969-fedf28141fdd" targetNamespace="http://schemas.microsoft.com/office/2006/metadata/properties" ma:root="true" ma:fieldsID="e84fab86c4ca3db1d55b1906b5a4c60d" ns2:_="" ns3:_="">
    <xsd:import namespace="49fb1af6-85db-43cd-8351-2bfa59a78cea"/>
    <xsd:import namespace="89a95ce2-9269-4f4e-b969-fedf28141f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Willbearchived"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1af6-85db-43cd-8351-2bfa59a78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illbearchived" ma:index="12" nillable="true" ma:displayName="Will be archived" ma:default="0" ma:description="Items in this folder need to be processed into the filestorage. left over items will be archived" ma:format="Dropdown" ma:internalName="Willbearchiv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812fb16-f05b-4895-aea1-b1509c5a5d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a95ce2-9269-4f4e-b969-fedf28141f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192766-4f40-446d-8342-aa26e7518429}" ma:internalName="TaxCatchAll" ma:showField="CatchAllData" ma:web="89a95ce2-9269-4f4e-b969-fedf28141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Willbearchived xmlns="49fb1af6-85db-43cd-8351-2bfa59a78cea">false</Willbearchived>
    <lcf76f155ced4ddcb4097134ff3c332f xmlns="49fb1af6-85db-43cd-8351-2bfa59a78cea">
      <Terms xmlns="http://schemas.microsoft.com/office/infopath/2007/PartnerControls"/>
    </lcf76f155ced4ddcb4097134ff3c332f>
    <TaxCatchAll xmlns="89a95ce2-9269-4f4e-b969-fedf28141fdd" xsi:nil="true"/>
  </documentManagement>
</p:properties>
</file>

<file path=customXml/itemProps1.xml><?xml version="1.0" encoding="utf-8"?>
<ds:datastoreItem xmlns:ds="http://schemas.openxmlformats.org/officeDocument/2006/customXml" ds:itemID="{7BE1C854-78BA-4FF2-A2B5-29F7B1D56BA8}">
  <ds:schemaRefs>
    <ds:schemaRef ds:uri="http://schemas.openxmlformats.org/officeDocument/2006/bibliography"/>
  </ds:schemaRefs>
</ds:datastoreItem>
</file>

<file path=customXml/itemProps2.xml><?xml version="1.0" encoding="utf-8"?>
<ds:datastoreItem xmlns:ds="http://schemas.openxmlformats.org/officeDocument/2006/customXml" ds:itemID="{BBC30B3B-D6AB-490C-BCDB-2DEB026DE63A}">
  <ds:schemaRefs>
    <ds:schemaRef ds:uri="http://schemas.microsoft.com/sharepoint/v3/contenttype/forms"/>
  </ds:schemaRefs>
</ds:datastoreItem>
</file>

<file path=customXml/itemProps3.xml><?xml version="1.0" encoding="utf-8"?>
<ds:datastoreItem xmlns:ds="http://schemas.openxmlformats.org/officeDocument/2006/customXml" ds:itemID="{9BE6AE5C-0802-4B21-BA82-3AEAF9B1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1af6-85db-43cd-8351-2bfa59a78cea"/>
    <ds:schemaRef ds:uri="89a95ce2-9269-4f4e-b969-fedf28141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20964-0D2A-429E-8904-B5CC767B00AD}">
  <ds:schemaRefs>
    <ds:schemaRef ds:uri="http://schemas.microsoft.com/office/2006/metadata/properties"/>
    <ds:schemaRef ds:uri="http://schemas.microsoft.com/office/infopath/2007/PartnerControls"/>
    <ds:schemaRef ds:uri="49fb1af6-85db-43cd-8351-2bfa59a78cea"/>
    <ds:schemaRef ds:uri="89a95ce2-9269-4f4e-b969-fedf28141fdd"/>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Links>
    <vt:vector size="6" baseType="variant">
      <vt:variant>
        <vt:i4>524363</vt:i4>
      </vt:variant>
      <vt:variant>
        <vt:i4>0</vt:i4>
      </vt:variant>
      <vt:variant>
        <vt:i4>0</vt:i4>
      </vt:variant>
      <vt:variant>
        <vt:i4>5</vt:i4>
      </vt:variant>
      <vt:variant>
        <vt:lpwstr>https://covid19.govt.nz/government-actions/covid-19-alert-level/</vt:lpwstr>
      </vt:variant>
      <vt:variant>
        <vt:lpwstr>essential-businesses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Savelyev</dc:creator>
  <cp:keywords/>
  <dc:description/>
  <cp:lastModifiedBy>Mel McLauchlan</cp:lastModifiedBy>
  <cp:revision>5</cp:revision>
  <cp:lastPrinted>2020-08-26T15:54:00Z</cp:lastPrinted>
  <dcterms:created xsi:type="dcterms:W3CDTF">2023-05-22T04:45:00Z</dcterms:created>
  <dcterms:modified xsi:type="dcterms:W3CDTF">2023-06-15T01:30:00Z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0x01010038029AF469598942B433F9ED43DD11C2</vt:lpwstr>
  </property>
  <property fmtid="{D5CDD505-2E9C-101B-9397-08002B2CF9AE}" pid="3" name="MediaServiceImageTags">
    <vt:lpwstr/>
  </property>
</Properties>
</file>